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60" w:lineRule="exact"/>
        <w:rPr>
          <w:rFonts w:ascii="仿宋" w:hAnsi="仿宋" w:eastAsia="仿宋" w:cs="宋体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>附件一：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zh-CN" w:eastAsia="zh-CN" w:bidi="ar-SA"/>
        </w:rPr>
        <w:t>聊城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市兴业控股集团有限公司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区域国有企业高质量发展专项培训项目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报价一览表</w:t>
      </w:r>
    </w:p>
    <w:tbl>
      <w:tblPr>
        <w:tblStyle w:val="5"/>
        <w:tblW w:w="9261" w:type="dxa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118"/>
        <w:gridCol w:w="5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908" w:type="dxa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序号</w:t>
            </w:r>
          </w:p>
        </w:tc>
        <w:tc>
          <w:tcPr>
            <w:tcW w:w="8353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90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全费用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总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价报价</w:t>
            </w:r>
          </w:p>
        </w:tc>
        <w:tc>
          <w:tcPr>
            <w:tcW w:w="5235" w:type="dxa"/>
            <w:vAlign w:val="center"/>
          </w:tcPr>
          <w:p>
            <w:pPr>
              <w:spacing w:after="0"/>
              <w:rPr>
                <w:rFonts w:ascii="仿宋" w:hAnsi="仿宋" w:eastAsia="仿宋" w:cs="宋体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u w:val="single"/>
              </w:rPr>
              <w:t xml:space="preserve">大写：                         元                       </w:t>
            </w:r>
          </w:p>
          <w:p>
            <w:pPr>
              <w:spacing w:after="0"/>
              <w:rPr>
                <w:rFonts w:ascii="仿宋" w:hAnsi="仿宋" w:eastAsia="仿宋" w:cs="宋体"/>
                <w:bCs/>
                <w:sz w:val="28"/>
                <w:szCs w:val="28"/>
                <w:u w:val="single"/>
              </w:rPr>
            </w:pPr>
          </w:p>
          <w:p>
            <w:pPr>
              <w:spacing w:after="0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u w:val="single"/>
              </w:rPr>
              <w:t>小写：             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90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Bidi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付款方式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zh-CN"/>
              </w:rPr>
              <w:t>（是否满足采购文件要求，不满足视为响应文件无效。）</w:t>
            </w:r>
          </w:p>
        </w:tc>
        <w:tc>
          <w:tcPr>
            <w:tcW w:w="523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Bidi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(请填写“满足”)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90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本项目负责人</w:t>
            </w:r>
          </w:p>
        </w:tc>
        <w:tc>
          <w:tcPr>
            <w:tcW w:w="5235" w:type="dxa"/>
            <w:vAlign w:val="center"/>
          </w:tcPr>
          <w:p>
            <w:pPr>
              <w:autoSpaceDE w:val="0"/>
              <w:autoSpaceDN w:val="0"/>
              <w:spacing w:after="0" w:line="48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08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优惠条件</w:t>
            </w:r>
          </w:p>
        </w:tc>
        <w:tc>
          <w:tcPr>
            <w:tcW w:w="5235" w:type="dxa"/>
            <w:vAlign w:val="center"/>
          </w:tcPr>
          <w:p>
            <w:pPr>
              <w:autoSpaceDE w:val="0"/>
              <w:autoSpaceDN w:val="0"/>
              <w:spacing w:after="0" w:line="48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08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合理化建议</w:t>
            </w:r>
          </w:p>
        </w:tc>
        <w:tc>
          <w:tcPr>
            <w:tcW w:w="523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bCs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08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企业基本帐户信息</w:t>
            </w:r>
          </w:p>
        </w:tc>
        <w:tc>
          <w:tcPr>
            <w:tcW w:w="523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bCs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autoSpaceDE w:val="0"/>
        <w:autoSpaceDN w:val="0"/>
        <w:spacing w:after="0" w:line="360" w:lineRule="auto"/>
        <w:rPr>
          <w:rFonts w:ascii="仿宋" w:hAnsi="仿宋" w:eastAsia="仿宋" w:cs="宋体"/>
          <w:sz w:val="28"/>
          <w:szCs w:val="28"/>
          <w:lang w:val="zh-CN"/>
        </w:rPr>
      </w:pPr>
    </w:p>
    <w:p>
      <w:pPr>
        <w:autoSpaceDE w:val="0"/>
        <w:autoSpaceDN w:val="0"/>
        <w:spacing w:after="0" w:line="360" w:lineRule="auto"/>
        <w:ind w:firstLine="562" w:firstLineChars="200"/>
        <w:rPr>
          <w:rFonts w:ascii="仿宋" w:hAnsi="仿宋" w:eastAsia="仿宋" w:cs="宋体"/>
          <w:b/>
          <w:bCs/>
          <w:sz w:val="28"/>
          <w:szCs w:val="28"/>
          <w:lang w:val="zh-CN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lang w:val="zh-CN"/>
        </w:rPr>
        <w:t>备注：各供应商报价时须提供企业的营业执照及资质证书复印件加盖公章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及培训方案</w:t>
      </w:r>
      <w:r>
        <w:rPr>
          <w:rFonts w:hint="eastAsia" w:ascii="仿宋" w:hAnsi="仿宋" w:eastAsia="仿宋" w:cs="宋体"/>
          <w:b/>
          <w:bCs/>
          <w:sz w:val="28"/>
          <w:szCs w:val="28"/>
          <w:lang w:val="zh-CN"/>
        </w:rPr>
        <w:t>，否则视为无效报价。</w:t>
      </w:r>
    </w:p>
    <w:p>
      <w:pPr>
        <w:autoSpaceDE w:val="0"/>
        <w:autoSpaceDN w:val="0"/>
        <w:spacing w:after="0" w:line="360" w:lineRule="auto"/>
        <w:rPr>
          <w:rFonts w:ascii="仿宋" w:hAnsi="仿宋" w:eastAsia="仿宋" w:cs="宋体"/>
          <w:sz w:val="28"/>
          <w:szCs w:val="28"/>
          <w:lang w:val="zh-CN"/>
        </w:rPr>
      </w:pPr>
    </w:p>
    <w:p>
      <w:pPr>
        <w:autoSpaceDE w:val="0"/>
        <w:autoSpaceDN w:val="0"/>
        <w:spacing w:after="0" w:line="360" w:lineRule="auto"/>
        <w:rPr>
          <w:rFonts w:ascii="仿宋" w:hAnsi="仿宋" w:eastAsia="仿宋" w:cs="宋体"/>
          <w:sz w:val="28"/>
          <w:szCs w:val="28"/>
          <w:lang w:val="zh-CN"/>
        </w:rPr>
      </w:pPr>
      <w:r>
        <w:rPr>
          <w:rFonts w:ascii="仿宋" w:hAnsi="仿宋" w:eastAsia="仿宋" w:cs="宋体"/>
          <w:sz w:val="28"/>
          <w:szCs w:val="28"/>
          <w:lang w:val="zh-CN"/>
        </w:rPr>
        <w:t>供应商名称（</w:t>
      </w:r>
      <w:r>
        <w:rPr>
          <w:rFonts w:hint="eastAsia" w:ascii="仿宋" w:hAnsi="仿宋" w:eastAsia="仿宋" w:cs="宋体"/>
          <w:sz w:val="28"/>
          <w:szCs w:val="28"/>
          <w:lang w:val="zh-CN"/>
        </w:rPr>
        <w:t>加盖</w:t>
      </w:r>
      <w:r>
        <w:rPr>
          <w:rFonts w:ascii="仿宋" w:hAnsi="仿宋" w:eastAsia="仿宋" w:cs="宋体"/>
          <w:sz w:val="28"/>
          <w:szCs w:val="28"/>
          <w:lang w:val="zh-CN"/>
        </w:rPr>
        <w:t>公章）：</w:t>
      </w:r>
    </w:p>
    <w:p>
      <w:pPr>
        <w:autoSpaceDE w:val="0"/>
        <w:autoSpaceDN w:val="0"/>
        <w:spacing w:after="0" w:line="360" w:lineRule="auto"/>
        <w:rPr>
          <w:rFonts w:ascii="仿宋" w:hAnsi="仿宋" w:eastAsia="仿宋" w:cs="宋体"/>
          <w:sz w:val="28"/>
          <w:szCs w:val="28"/>
          <w:lang w:val="zh-CN"/>
        </w:rPr>
      </w:pPr>
    </w:p>
    <w:p>
      <w:pPr>
        <w:autoSpaceDE w:val="0"/>
        <w:autoSpaceDN w:val="0"/>
        <w:spacing w:after="0" w:line="360" w:lineRule="auto"/>
        <w:rPr>
          <w:rFonts w:ascii="仿宋" w:hAnsi="仿宋" w:eastAsia="仿宋" w:cs="宋体"/>
          <w:sz w:val="28"/>
          <w:szCs w:val="28"/>
          <w:lang w:val="zh-CN"/>
        </w:rPr>
      </w:pPr>
      <w:r>
        <w:rPr>
          <w:rFonts w:ascii="仿宋" w:hAnsi="仿宋" w:eastAsia="仿宋" w:cs="宋体"/>
          <w:sz w:val="28"/>
          <w:szCs w:val="28"/>
          <w:lang w:val="zh-CN"/>
        </w:rPr>
        <w:t xml:space="preserve">法定代表人或其授权代表（签字）：   </w:t>
      </w:r>
    </w:p>
    <w:p>
      <w:pPr>
        <w:autoSpaceDE w:val="0"/>
        <w:autoSpaceDN w:val="0"/>
        <w:spacing w:after="0" w:line="360" w:lineRule="auto"/>
        <w:rPr>
          <w:rFonts w:ascii="仿宋" w:hAnsi="仿宋" w:eastAsia="仿宋" w:cs="宋体"/>
          <w:sz w:val="28"/>
          <w:szCs w:val="28"/>
          <w:lang w:val="zh-CN"/>
        </w:rPr>
      </w:pPr>
    </w:p>
    <w:p>
      <w:pPr>
        <w:autoSpaceDE w:val="0"/>
        <w:autoSpaceDN w:val="0"/>
        <w:spacing w:after="0" w:line="360" w:lineRule="auto"/>
        <w:rPr>
          <w:rFonts w:ascii="仿宋" w:hAnsi="仿宋" w:eastAsia="仿宋" w:cs="宋体"/>
          <w:sz w:val="28"/>
          <w:szCs w:val="28"/>
          <w:lang w:val="zh-CN"/>
        </w:rPr>
      </w:pPr>
    </w:p>
    <w:p>
      <w:pPr>
        <w:autoSpaceDE w:val="0"/>
        <w:autoSpaceDN w:val="0"/>
        <w:spacing w:after="0" w:line="360" w:lineRule="auto"/>
        <w:ind w:firstLine="140" w:firstLineChars="50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 w:cs="宋体"/>
          <w:sz w:val="28"/>
          <w:szCs w:val="28"/>
          <w:lang w:val="zh-CN"/>
        </w:rPr>
        <w:t>日期：</w:t>
      </w:r>
      <w:r>
        <w:rPr>
          <w:rFonts w:ascii="仿宋" w:hAnsi="仿宋" w:eastAsia="仿宋" w:cs="宋体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" w:hAnsi="仿宋" w:eastAsia="仿宋" w:cs="宋体"/>
          <w:sz w:val="28"/>
          <w:szCs w:val="28"/>
          <w:u w:val="single"/>
          <w:lang w:val="zh-CN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  <w:lang w:val="zh-CN"/>
        </w:rPr>
        <w:t xml:space="preserve">  </w:t>
      </w:r>
      <w:r>
        <w:rPr>
          <w:rFonts w:ascii="仿宋" w:hAnsi="仿宋" w:eastAsia="仿宋" w:cs="宋体"/>
          <w:sz w:val="28"/>
          <w:szCs w:val="28"/>
          <w:lang w:val="zh-CN"/>
        </w:rPr>
        <w:t>年</w:t>
      </w:r>
      <w:r>
        <w:rPr>
          <w:rFonts w:ascii="仿宋" w:hAnsi="仿宋" w:eastAsia="仿宋" w:cs="宋体"/>
          <w:sz w:val="28"/>
          <w:szCs w:val="28"/>
          <w:u w:val="single"/>
          <w:lang w:val="zh-CN"/>
        </w:rPr>
        <w:t xml:space="preserve">     </w:t>
      </w:r>
      <w:r>
        <w:rPr>
          <w:rFonts w:ascii="仿宋" w:hAnsi="仿宋" w:eastAsia="仿宋" w:cs="宋体"/>
          <w:sz w:val="28"/>
          <w:szCs w:val="28"/>
          <w:lang w:val="zh-CN"/>
        </w:rPr>
        <w:t>月</w:t>
      </w:r>
      <w:r>
        <w:rPr>
          <w:rFonts w:ascii="仿宋" w:hAnsi="仿宋" w:eastAsia="仿宋" w:cs="宋体"/>
          <w:sz w:val="28"/>
          <w:szCs w:val="28"/>
          <w:u w:val="single"/>
          <w:lang w:val="zh-CN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  <w:u w:val="single"/>
          <w:lang w:val="zh-CN"/>
        </w:rPr>
        <w:t xml:space="preserve">   </w:t>
      </w:r>
      <w:r>
        <w:rPr>
          <w:rFonts w:ascii="仿宋" w:hAnsi="仿宋" w:eastAsia="仿宋" w:cs="宋体"/>
          <w:sz w:val="28"/>
          <w:szCs w:val="28"/>
          <w:lang w:val="zh-CN"/>
        </w:rPr>
        <w:t>日</w:t>
      </w:r>
    </w:p>
    <w:sectPr>
      <w:pgSz w:w="11906" w:h="16838"/>
      <w:pgMar w:top="1276" w:right="1416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NzUwYjg3ZDVhMTEwNTE3NjA0MjljNDA5YjMyZGEifQ=="/>
  </w:docVars>
  <w:rsids>
    <w:rsidRoot w:val="00D31D50"/>
    <w:rsid w:val="00012D66"/>
    <w:rsid w:val="000149C8"/>
    <w:rsid w:val="00056B55"/>
    <w:rsid w:val="0008516F"/>
    <w:rsid w:val="00085F61"/>
    <w:rsid w:val="000D3772"/>
    <w:rsid w:val="001468C4"/>
    <w:rsid w:val="00161BA6"/>
    <w:rsid w:val="00182D86"/>
    <w:rsid w:val="001D21A9"/>
    <w:rsid w:val="001E22B3"/>
    <w:rsid w:val="00201DE6"/>
    <w:rsid w:val="00216783"/>
    <w:rsid w:val="00226981"/>
    <w:rsid w:val="0024433D"/>
    <w:rsid w:val="002661A5"/>
    <w:rsid w:val="002A319C"/>
    <w:rsid w:val="002D7EAD"/>
    <w:rsid w:val="002F167C"/>
    <w:rsid w:val="00300311"/>
    <w:rsid w:val="00323B43"/>
    <w:rsid w:val="00343A25"/>
    <w:rsid w:val="00374535"/>
    <w:rsid w:val="003D0602"/>
    <w:rsid w:val="003D37D8"/>
    <w:rsid w:val="003E58B9"/>
    <w:rsid w:val="003F0C24"/>
    <w:rsid w:val="00401449"/>
    <w:rsid w:val="00403017"/>
    <w:rsid w:val="00405B52"/>
    <w:rsid w:val="00424627"/>
    <w:rsid w:val="00426133"/>
    <w:rsid w:val="004358AB"/>
    <w:rsid w:val="004506D7"/>
    <w:rsid w:val="004523C2"/>
    <w:rsid w:val="00476AEC"/>
    <w:rsid w:val="004D040D"/>
    <w:rsid w:val="004D3F8D"/>
    <w:rsid w:val="004F3A05"/>
    <w:rsid w:val="00514BDF"/>
    <w:rsid w:val="00593C0A"/>
    <w:rsid w:val="005C4504"/>
    <w:rsid w:val="005C663A"/>
    <w:rsid w:val="005D14EC"/>
    <w:rsid w:val="005E251D"/>
    <w:rsid w:val="00624D17"/>
    <w:rsid w:val="00652583"/>
    <w:rsid w:val="006540DE"/>
    <w:rsid w:val="0075233C"/>
    <w:rsid w:val="0079676B"/>
    <w:rsid w:val="007A292C"/>
    <w:rsid w:val="007A7372"/>
    <w:rsid w:val="00803758"/>
    <w:rsid w:val="0083551F"/>
    <w:rsid w:val="008520BF"/>
    <w:rsid w:val="008602FC"/>
    <w:rsid w:val="008B7726"/>
    <w:rsid w:val="008C7E79"/>
    <w:rsid w:val="00920F5C"/>
    <w:rsid w:val="009313A4"/>
    <w:rsid w:val="0093536F"/>
    <w:rsid w:val="009A2C22"/>
    <w:rsid w:val="009D4DA5"/>
    <w:rsid w:val="00AA5CFF"/>
    <w:rsid w:val="00AC59FD"/>
    <w:rsid w:val="00AE07DD"/>
    <w:rsid w:val="00AF7F38"/>
    <w:rsid w:val="00B23A0E"/>
    <w:rsid w:val="00B40DBF"/>
    <w:rsid w:val="00B42823"/>
    <w:rsid w:val="00B52541"/>
    <w:rsid w:val="00B856AA"/>
    <w:rsid w:val="00C22543"/>
    <w:rsid w:val="00C3122F"/>
    <w:rsid w:val="00CA5F5E"/>
    <w:rsid w:val="00D240C0"/>
    <w:rsid w:val="00D25605"/>
    <w:rsid w:val="00D31D50"/>
    <w:rsid w:val="00D31F66"/>
    <w:rsid w:val="00D53522"/>
    <w:rsid w:val="00D96E3B"/>
    <w:rsid w:val="00DB5845"/>
    <w:rsid w:val="00DE59FE"/>
    <w:rsid w:val="00E007CD"/>
    <w:rsid w:val="00E65215"/>
    <w:rsid w:val="00E94E27"/>
    <w:rsid w:val="00EB7454"/>
    <w:rsid w:val="00ED39CE"/>
    <w:rsid w:val="00EE5DDC"/>
    <w:rsid w:val="00F15897"/>
    <w:rsid w:val="00F4250A"/>
    <w:rsid w:val="00F721F2"/>
    <w:rsid w:val="00F737F5"/>
    <w:rsid w:val="00F96527"/>
    <w:rsid w:val="00FC1B99"/>
    <w:rsid w:val="0CB54101"/>
    <w:rsid w:val="116347B5"/>
    <w:rsid w:val="5D0A27AB"/>
    <w:rsid w:val="5E1D08F0"/>
    <w:rsid w:val="7140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  <w:rPr>
      <w:rFonts w:ascii="Tahoma" w:hAnsi="Tahom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859</Words>
  <Characters>902</Characters>
  <Lines>10</Lines>
  <Paragraphs>2</Paragraphs>
  <TotalTime>6</TotalTime>
  <ScaleCrop>false</ScaleCrop>
  <LinksUpToDate>false</LinksUpToDate>
  <CharactersWithSpaces>1088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2019-12-27T03:39:00Z</cp:lastPrinted>
  <dcterms:modified xsi:type="dcterms:W3CDTF">2022-06-28T09:55:52Z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D0BA93FF5FC4469E8558FEF2FE7434DF</vt:lpwstr>
  </property>
</Properties>
</file>